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i/>
          <w:iCs/>
          <w:sz w:val="28"/>
          <w:szCs w:val="28"/>
          <w:lang w:eastAsia="ru-RU"/>
        </w:rPr>
        <w:t xml:space="preserve">Муниципальное бюджетное общеобразовательное учреждение Аксайского района Островская средняя общеобразовательная школа</w:t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tbl>
      <w:tblPr>
        <w:tblStyle w:val="64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jc w:val="center"/>
          <w:trHeight w:val="1761"/>
        </w:trPr>
        <w:tc>
          <w:tcPr>
            <w:tcW w:w="467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Рассмотрено на заседании педагогического совета</w:t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  <w:t xml:space="preserve">Протокол № __1_ от   29.08.2021г.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right"/>
              <w:spacing w:line="36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Утверждаю:</w:t>
            </w:r>
            <w:r/>
          </w:p>
          <w:p>
            <w:pPr>
              <w:jc w:val="right"/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eastAsia="ru-RU"/>
              </w:rPr>
              <w:t xml:space="preserve">Приказ №68 от 20.08.2021</w:t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  <w:t xml:space="preserve">Директор МБОУ Островской СОШ Шаповалов А.М.</w:t>
            </w:r>
            <w:r/>
          </w:p>
        </w:tc>
      </w:tr>
      <w:tr>
        <w:trPr>
          <w:jc w:val="center"/>
          <w:trHeight w:val="1336"/>
        </w:trPr>
        <w:tc>
          <w:tcPr>
            <w:tcW w:w="467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Согласовано:</w:t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профкома:</w:t>
            </w:r>
            <w:r/>
          </w:p>
          <w:p>
            <w:pPr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  <w:t xml:space="preserve">_______ Тишукова В.В.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right"/>
              <w:spacing w:line="360" w:lineRule="auto"/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ПОЛОЖЕНИЕ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МОБИЛЬНЫХ УСТРОЙСТВ</w:t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i/>
          <w:i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 w:eastAsia="Times New Roman"/>
          <w:bCs/>
          <w:i/>
          <w:iCs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1021" w:bottom="1134" w:left="1021" w:header="709" w:footer="709" w:gutter="0"/>
          <w:pgBorders w:display="firstPage" w:offsetFrom="page" w:zOrder="front">
            <w:bottom w:color="auto" w:space="24" w:sz="8" w:val="single"/>
            <w:left w:color="auto" w:space="24" w:sz="8" w:val="single"/>
            <w:right w:color="auto" w:space="24" w:sz="8" w:val="single"/>
            <w:top w:color="auto" w:space="24" w:sz="8" w:val="single"/>
          </w:pgBorders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bCs/>
          <w:i/>
          <w:iCs/>
          <w:sz w:val="28"/>
          <w:szCs w:val="28"/>
          <w:lang w:eastAsia="ru-RU"/>
        </w:rPr>
        <w:t xml:space="preserve">2021-2022 учебный год</w:t>
      </w:r>
      <w:r/>
    </w:p>
    <w:p>
      <w:pPr>
        <w:pStyle w:val="660"/>
        <w:ind w:left="567" w:hanging="567"/>
        <w:keepLines/>
        <w:keepNext/>
        <w:spacing w:before="0" w:after="120" w:line="276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</w:t>
      </w:r>
      <w:r/>
    </w:p>
    <w:p>
      <w:pPr>
        <w:pStyle w:val="659"/>
        <w:numPr>
          <w:ilvl w:val="0"/>
          <w:numId w:val="12"/>
        </w:numPr>
        <w:ind w:right="20" w:firstLine="709"/>
        <w:jc w:val="both"/>
        <w:spacing w:after="0" w:line="276" w:lineRule="auto"/>
        <w:shd w:val="clear" w:color="auto" w:fill="auto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об</w:t>
      </w:r>
      <w:r>
        <w:rPr>
          <w:sz w:val="24"/>
          <w:szCs w:val="24"/>
        </w:rPr>
        <w:t xml:space="preserve">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>
        <w:rPr>
          <w:i/>
          <w:iCs/>
          <w:sz w:val="24"/>
          <w:szCs w:val="24"/>
        </w:rPr>
        <w:t xml:space="preserve">Название школы</w:t>
      </w:r>
      <w:r>
        <w:rPr>
          <w:sz w:val="24"/>
          <w:szCs w:val="24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  <w:r/>
    </w:p>
    <w:p>
      <w:pPr>
        <w:pStyle w:val="659"/>
        <w:numPr>
          <w:ilvl w:val="0"/>
          <w:numId w:val="12"/>
        </w:numPr>
        <w:ind w:right="20" w:firstLine="709"/>
        <w:jc w:val="both"/>
        <w:spacing w:after="0" w:line="276" w:lineRule="auto"/>
        <w:shd w:val="clear" w:color="auto" w:fill="auto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 </w:t>
      </w:r>
      <w:r>
        <w:rPr>
          <w:i/>
          <w:iCs/>
          <w:sz w:val="24"/>
          <w:szCs w:val="24"/>
        </w:rPr>
        <w:t xml:space="preserve">Название школы</w:t>
      </w:r>
      <w:r>
        <w:rPr>
          <w:sz w:val="24"/>
          <w:szCs w:val="24"/>
        </w:rPr>
        <w:t xml:space="preserve"> и методическими рекомендациями</w:t>
      </w:r>
      <w:r>
        <w:rPr>
          <w:sz w:val="24"/>
          <w:szCs w:val="24"/>
        </w:rPr>
        <w:t xml:space="preserve">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</w:t>
      </w:r>
      <w:r>
        <w:rPr>
          <w:sz w:val="24"/>
          <w:szCs w:val="24"/>
          <w:lang w:val="en-US"/>
        </w:rPr>
        <w:t xml:space="preserve">NN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MP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.4.0150-19/01-230/13-01)</w:t>
      </w:r>
      <w:r>
        <w:rPr>
          <w:sz w:val="24"/>
          <w:szCs w:val="24"/>
        </w:rPr>
        <w:t xml:space="preserve">.</w:t>
      </w:r>
      <w:r/>
    </w:p>
    <w:p>
      <w:pPr>
        <w:pStyle w:val="659"/>
        <w:numPr>
          <w:ilvl w:val="0"/>
          <w:numId w:val="12"/>
        </w:numPr>
        <w:ind w:firstLine="709"/>
        <w:jc w:val="both"/>
        <w:spacing w:after="0" w:line="276" w:lineRule="auto"/>
        <w:shd w:val="clear" w:color="auto" w:fill="auto"/>
        <w:tabs>
          <w:tab w:val="left" w:pos="1099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Соблюдение положения: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обеспечивает повышение качества и эффективности получаемых образовательных услуг;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обеспечивает повышение уровня дисциплины;</w:t>
      </w:r>
      <w:r/>
    </w:p>
    <w:p>
      <w:pPr>
        <w:pStyle w:val="659"/>
        <w:numPr>
          <w:ilvl w:val="0"/>
          <w:numId w:val="13"/>
        </w:numPr>
        <w:ind w:left="0" w:firstLine="709"/>
        <w:jc w:val="both"/>
        <w:spacing w:after="0" w:line="276" w:lineRule="auto"/>
        <w:shd w:val="clear" w:color="auto" w:fill="auto"/>
        <w:tabs>
          <w:tab w:val="left" w:pos="1276" w:leader="none"/>
          <w:tab w:val="left" w:pos="1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гарантирует психологически комфортные условия образовательного процесса.</w:t>
      </w:r>
      <w:r/>
    </w:p>
    <w:p>
      <w:pPr>
        <w:pStyle w:val="659"/>
        <w:numPr>
          <w:ilvl w:val="0"/>
          <w:numId w:val="12"/>
        </w:numPr>
        <w:ind w:right="20" w:firstLine="709"/>
        <w:jc w:val="both"/>
        <w:spacing w:after="0" w:line="276" w:lineRule="auto"/>
        <w:shd w:val="clear" w:color="auto" w:fill="auto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Вопросы использования и права пользователей средствами мобильной связи в учебно-образовательном процессе рассматриваются на </w:t>
      </w:r>
      <w:r>
        <w:rPr>
          <w:sz w:val="24"/>
          <w:szCs w:val="24"/>
        </w:rPr>
        <w:t xml:space="preserve">педагогическом совете.</w:t>
      </w:r>
      <w:r/>
    </w:p>
    <w:p>
      <w:pPr>
        <w:pStyle w:val="659"/>
        <w:numPr>
          <w:ilvl w:val="0"/>
          <w:numId w:val="12"/>
        </w:numPr>
        <w:ind w:right="20" w:firstLine="709"/>
        <w:jc w:val="both"/>
        <w:spacing w:after="0" w:line="276" w:lineRule="auto"/>
        <w:shd w:val="clear" w:color="auto" w:fill="auto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Педагогический Совет</w:t>
      </w:r>
      <w:r>
        <w:rPr>
          <w:sz w:val="24"/>
          <w:szCs w:val="24"/>
        </w:rPr>
        <w:t xml:space="preserve">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r/>
    </w:p>
    <w:p>
      <w:pPr>
        <w:ind w:firstLine="709"/>
        <w:spacing w:before="30" w:after="30" w:line="240" w:lineRule="auto"/>
        <w:shd w:val="clear" w:color="auto" w:fill="ffffff"/>
        <w:tabs>
          <w:tab w:val="left" w:pos="1276" w:leader="none"/>
        </w:tabs>
        <w:rPr>
          <w:rFonts w:ascii="Verdana" w:hAnsi="Verdana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Verdana" w:hAnsi="Verdana" w:cs="Times New Roman" w:eastAsia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pStyle w:val="660"/>
        <w:ind w:firstLine="709"/>
        <w:keepLines/>
        <w:keepNext/>
        <w:spacing w:before="0" w:line="276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УСЛОВИЯ ПОЛЬЗОВАНИЯ СРЕДСТВАМИ МОБИЛЬНОЙ СВЯЗИ И ДРУГИХ ПОРТАТИВНЫХ ЭЛЕКТРОННЫХ УСТРОЙСТВ В ШКОЛЕ</w:t>
      </w:r>
      <w:r/>
    </w:p>
    <w:p>
      <w:pPr>
        <w:ind w:firstLine="709"/>
        <w:spacing w:before="30" w:after="30" w:line="240" w:lineRule="auto"/>
        <w:shd w:val="clear" w:color="auto" w:fill="ffffff"/>
        <w:tabs>
          <w:tab w:val="left" w:pos="1276" w:leader="none"/>
        </w:tabs>
        <w:rPr>
          <w:rFonts w:ascii="Verdana" w:hAnsi="Verdana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Verdana" w:hAnsi="Verdana" w:cs="Times New Roman" w:eastAsia="Times New Roman"/>
          <w:color w:val="000000"/>
          <w:sz w:val="20"/>
          <w:szCs w:val="20"/>
          <w:lang w:eastAsia="ru-RU"/>
        </w:rPr>
      </w:r>
      <w:r/>
    </w:p>
    <w:p>
      <w:pPr>
        <w:numPr>
          <w:ilvl w:val="0"/>
          <w:numId w:val="14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Любой человек вправе пользоваться личными средствами мобильной связи, но не вправе ограничивать при этом других людей.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Пользователи обязаны помнить о том, что использование средств мобильной связи во время образовательного процесса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следовательно реализация их права на получение  информации (п.4 ст.29 Конституции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РФ) является нарушением права других учащихся на получение образования (п.1 ст. 43 Конституции РФ).</w:t>
      </w:r>
      <w:r/>
    </w:p>
    <w:p>
      <w:pPr>
        <w:numPr>
          <w:ilvl w:val="0"/>
          <w:numId w:val="14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  <w:r/>
    </w:p>
    <w:p>
      <w:pPr>
        <w:numPr>
          <w:ilvl w:val="0"/>
          <w:numId w:val="14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в здании школы </w:t>
      </w:r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ставить телефон в режим вибровызова, беззвучный режим или оставлять в выключенном состоянии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;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необходимо в обязательном порядке выключать и убирать с рабочего стола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;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едопустимо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  <w:r/>
    </w:p>
    <w:p>
      <w:pPr>
        <w:numPr>
          <w:ilvl w:val="0"/>
          <w:numId w:val="14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В целях сохранности средств мобильной связи участники образовательного процесса </w:t>
      </w:r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обязаны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: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не оставлять свои средства мобильной связи без присмотра, в том числе в карманах верхней одежды; 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ни под каким предлогом не передавать мобильный телефон/электронные устройства в чужие руки (за исключением администрации школы)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13"/>
        </w:numPr>
        <w:ind w:left="0" w:right="23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омнит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  <w:r/>
    </w:p>
    <w:p>
      <w:pPr>
        <w:numPr>
          <w:ilvl w:val="0"/>
          <w:numId w:val="14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Работники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 w:eastAsia="Times New Roman"/>
          <w:i/>
          <w:iCs/>
          <w:sz w:val="24"/>
          <w:szCs w:val="24"/>
          <w:lang w:val="ru" w:eastAsia="ru-RU"/>
        </w:rPr>
        <w:t xml:space="preserve">название школы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не нес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т материальной ответственности за утерянные средства мобильной связи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 других портативных электронных устройств. За случайно оставленные в помещении образовательного учреждения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мобильные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  <w:r/>
    </w:p>
    <w:p>
      <w:pPr>
        <w:ind w:firstLine="709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12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ПОЛЬЗОВАТЕЛИ ИМЕЮТ ПРАВО</w:t>
      </w:r>
      <w:r/>
    </w:p>
    <w:p>
      <w:pPr>
        <w:numPr>
          <w:ilvl w:val="2"/>
          <w:numId w:val="17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Использование мобильной связи разрешается на переменах, а также до и после завершения образовательного процесса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(т.е.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val="ru" w:eastAsia="ru-RU"/>
        </w:rPr>
        <w:t xml:space="preserve">ВНЕ уроков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, в пределах допустимой нормы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П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ользователь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средств мобильной связи имеет право для: 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осуществления и приёма звонков;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получения и отправления SMS и MMS; 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обмена информацией;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фото- и видеосъёмки лиц, находящихся в школе (с их согласия).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совершать иные действия, не нарушающие права других участников образовательного процесса и не противореча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щ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ие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закону.</w:t>
      </w:r>
      <w:r/>
    </w:p>
    <w:p>
      <w:pPr>
        <w:numPr>
          <w:ilvl w:val="2"/>
          <w:numId w:val="17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Необходимо соблюдать культуру пользования средствами мобильной связи: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громко не разговаривать;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не включать полифонию;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при разговоре соблюдать правила общения.</w:t>
      </w:r>
      <w:r/>
    </w:p>
    <w:p>
      <w:pPr>
        <w:ind w:firstLine="709"/>
        <w:jc w:val="both"/>
        <w:keepLines/>
        <w:keepNext/>
        <w:spacing w:after="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12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4.  ПОЛЬЗОВАТЕЛЯМ ЗАПРЕЩАЕТСЯ</w:t>
      </w:r>
      <w:r/>
    </w:p>
    <w:p>
      <w:pPr>
        <w:ind w:left="0" w:firstLine="0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/>
    </w:p>
    <w:p>
      <w:pPr>
        <w:numPr>
          <w:ilvl w:val="2"/>
          <w:numId w:val="19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Использовать мобильный телефон и другие портативные электронные устройства </w:t>
      </w:r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НА УРОКЕ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в любом режиме (в том числе как калькулятор, записную книжку,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словарь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иностранн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ых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слов,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видеокамеру, видеоплеер, диктофон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  <w:r/>
    </w:p>
    <w:p>
      <w:pPr>
        <w:numPr>
          <w:ilvl w:val="2"/>
          <w:numId w:val="19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Использовать громкий режим вызова и прослушивания мелодий во все время пребывания в школе. Прослушивать радио и музыку без наушников.</w:t>
      </w:r>
      <w:r/>
    </w:p>
    <w:p>
      <w:pPr>
        <w:numPr>
          <w:ilvl w:val="2"/>
          <w:numId w:val="19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Пропагандировать жестокость, насилие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порнографи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и иные противоречащие закону действия посредством телефона и иных электронных устройств средств коммуникации. </w:t>
      </w:r>
      <w:r/>
    </w:p>
    <w:p>
      <w:pPr>
        <w:numPr>
          <w:ilvl w:val="2"/>
          <w:numId w:val="19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Сознательно наносить вред имиджу школы.</w:t>
      </w:r>
      <w:r/>
    </w:p>
    <w:p>
      <w:pPr>
        <w:numPr>
          <w:ilvl w:val="2"/>
          <w:numId w:val="19"/>
        </w:num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Совершать фото и видео съемку в здании школы: 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без разрешения администрации в коммерческих целях;</w:t>
      </w:r>
      <w:r/>
    </w:p>
    <w:p>
      <w:pPr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1276" w:leader="none"/>
          <w:tab w:val="left" w:pos="1395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без согласия участников образовательного процесса в личных и иных целях.</w:t>
      </w:r>
      <w:r/>
    </w:p>
    <w:p>
      <w:pPr>
        <w:ind w:firstLine="709"/>
        <w:jc w:val="both"/>
        <w:keepLines/>
        <w:keepNext/>
        <w:spacing w:after="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12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val="en-US"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5. </w:t>
      </w:r>
      <w:bookmarkStart w:id="0" w:name="bookmark4"/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ИНЫЕ ПОЛОЖЕНИЯ</w:t>
      </w:r>
      <w:bookmarkEnd w:id="0"/>
      <w:r/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>
        <w:rPr>
          <w:rFonts w:ascii="Times New Roman" w:hAnsi="Times New Roman" w:cs="Times New Roman" w:eastAsia="Times New Roman"/>
          <w:vanish/>
          <w:color w:val="000000"/>
          <w:sz w:val="24"/>
          <w:szCs w:val="24"/>
          <w:lang w:val="ru" w:eastAsia="ru-RU"/>
        </w:rPr>
      </w:r>
      <w:r/>
      <w:r/>
    </w:p>
    <w:p>
      <w:pPr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В случае форс-мажо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При необходимо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  <w:r/>
    </w:p>
    <w:p>
      <w:pPr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  <w:r/>
    </w:p>
    <w:p>
      <w:pPr>
        <w:ind w:right="40" w:firstLine="709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12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6. </w:t>
      </w:r>
      <w:bookmarkStart w:id="1" w:name="bookmark5"/>
      <w:r>
        <w:rPr>
          <w:rFonts w:ascii="Times New Roman" w:hAnsi="Times New Roman" w:cs="Times New Roman" w:eastAsia="Times New Roman"/>
          <w:b/>
          <w:sz w:val="24"/>
          <w:szCs w:val="24"/>
          <w:lang w:val="ru" w:eastAsia="ru-RU"/>
        </w:rPr>
        <w:t xml:space="preserve">ОТВЕТСТВЕННОСТЬ ЗА НАРУШЕНИЕ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ПОЛОЖЕНИЯ</w:t>
      </w:r>
      <w:bookmarkEnd w:id="1"/>
      <w:r/>
      <w:r/>
    </w:p>
    <w:p>
      <w:pPr>
        <w:ind w:firstLine="709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За нарушение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настоящ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его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оложения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предусматривается следующая ответственность:</w:t>
      </w:r>
      <w:r/>
    </w:p>
    <w:p>
      <w:pPr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За однократное нарушение, оформленное докладной на имя директора, объявляется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дисциплинарное взыскание в виде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замечани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я с правом внесения записи в дневник учащегося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(с написанием объяснительной).</w:t>
      </w:r>
      <w:r/>
    </w:p>
    <w:p>
      <w:pPr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При повторных фактах грубого нарушения (п.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.1.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– п.4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представителей),  собеседование администрации школы с родителями (законными представителями) учащегося и передача им сотового телефона/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электронного устройства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вплоть до запрета ношения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школу 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средств мобильной связи и других портативных электронных устройств на ограниченный срок.</w:t>
      </w:r>
      <w:r/>
    </w:p>
    <w:p>
      <w:pPr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  <w:r/>
    </w:p>
    <w:p>
      <w:pPr>
        <w:ind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keepLines/>
        <w:keepNext/>
        <w:spacing w:after="120" w:line="276" w:lineRule="auto"/>
        <w:tabs>
          <w:tab w:val="left" w:pos="1276" w:leader="none"/>
        </w:tabs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7. ИЗМЕНЕНИЕ ПОЛОЖЕНИЯ</w:t>
      </w:r>
      <w:r/>
    </w:p>
    <w:p>
      <w:pPr>
        <w:numPr>
          <w:ilvl w:val="0"/>
          <w:numId w:val="22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Срок действия положения не ограничен. </w:t>
      </w:r>
      <w:r/>
    </w:p>
    <w:p>
      <w:pPr>
        <w:numPr>
          <w:ilvl w:val="0"/>
          <w:numId w:val="22"/>
        </w:numPr>
        <w:ind w:left="0" w:firstLine="709"/>
        <w:jc w:val="both"/>
        <w:spacing w:after="0" w:line="276" w:lineRule="auto"/>
        <w:tabs>
          <w:tab w:val="left" w:pos="567" w:leader="none"/>
          <w:tab w:val="left" w:pos="1276" w:leader="none"/>
        </w:tabs>
        <w:rPr>
          <w:rFonts w:ascii="Times New Roman" w:hAnsi="Times New Roman" w:cs="Times New Roman" w:eastAsia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Настоящее Положение является локальным правовым актом школы и не может быть изменено иначе как по решению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Педагогического совета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школы.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ри</w:t>
      </w:r>
      <w:r>
        <w:rPr>
          <w:rFonts w:ascii="Times New Roman" w:hAnsi="Times New Roman" w:cs="Times New Roman" w:eastAsia="Times New Roman"/>
          <w:sz w:val="24"/>
          <w:szCs w:val="24"/>
          <w:lang w:val="ru" w:eastAsia="ru-RU"/>
        </w:rPr>
        <w:t xml:space="preserve"> изменении законодательства в акт вносятся изменения в установленном законом порядке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76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1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3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1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3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3"/>
      <w:numFmt w:val="decimal"/>
      <w:isLgl w:val="false"/>
      <w:suff w:val="tab"/>
      <w:lvlText w:val="%2."/>
      <w:lvlJc w:val="left"/>
      <w:pPr>
        <w:ind w:left="0" w:firstLine="0"/>
      </w:pPr>
      <w:rPr>
        <w:rFonts w:ascii="Times New Roman" w:hAnsi="Times New Roman" w:cs="Times New Roman" w:eastAsia="Times New Roman" w:hint="default"/>
        <w:b/>
        <w:bCs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  <w:lang w:val="ru"/>
      </w:rPr>
    </w:lvl>
    <w:lvl w:ilvl="2">
      <w:start w:val="1"/>
      <w:numFmt w:val="decimal"/>
      <w:isLgl w:val="false"/>
      <w:suff w:val="tab"/>
      <w:lvlText w:val="%2.%3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6.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5.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isLgl w:val="false"/>
      <w:suff w:val="tab"/>
      <w:lvlText w:val="%2."/>
      <w:lvlJc w:val="left"/>
      <w:pPr>
        <w:ind w:left="0" w:firstLine="0"/>
      </w:pPr>
      <w:rPr>
        <w:rFonts w:ascii="Times New Roman" w:hAnsi="Times New Roman" w:cs="Times New Roman" w:eastAsia="Times New Roman" w:hint="default"/>
        <w:b/>
        <w:bCs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7.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isLgl w:val="false"/>
      <w:suff w:val="tab"/>
      <w:lvlText w:val="%2."/>
      <w:lvlJc w:val="left"/>
      <w:pPr>
        <w:ind w:left="0" w:firstLine="0"/>
      </w:pPr>
      <w:rPr>
        <w:rFonts w:ascii="Times New Roman" w:hAnsi="Times New Roman" w:cs="Times New Roman" w:eastAsia="Times New Roman" w:hint="default"/>
        <w:b/>
        <w:bCs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2.%3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isLgl w:val="false"/>
      <w:suff w:val="tab"/>
      <w:lvlText w:val="%2."/>
      <w:lvlJc w:val="left"/>
      <w:pPr>
        <w:ind w:left="0" w:firstLine="0"/>
      </w:pPr>
      <w:rPr>
        <w:rFonts w:ascii="Times New Roman" w:hAnsi="Times New Roman" w:cs="Times New Roman" w:eastAsia="Times New Roman" w:hint="default"/>
        <w:b/>
        <w:bCs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2.%3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1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3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5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7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92"/>
      </w:pPr>
      <w:rPr>
        <w:rFonts w:ascii="Times New Roman" w:hAnsi="Times New Roman" w:cs="Times New Roman" w:eastAsia="Times New Roman"/>
        <w:b w:val="0"/>
        <w:i w:val="0"/>
        <w:strike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isLgl w:val="false"/>
      <w:suff w:val="tab"/>
      <w:lvlText w:val="%2."/>
      <w:lvlJc w:val="left"/>
      <w:pPr>
        <w:ind w:left="0" w:firstLine="0"/>
      </w:pPr>
      <w:rPr>
        <w:rFonts w:ascii="Times New Roman" w:hAnsi="Times New Roman" w:cs="Times New Roman" w:eastAsia="Times New Roman" w:hint="default"/>
        <w:b/>
        <w:bCs/>
        <w:i w:val="0"/>
        <w:iCs w:val="0"/>
        <w:smallCaps w:val="0"/>
        <w:strike w:val="false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isLgl w:val="false"/>
      <w:suff w:val="tab"/>
      <w:lvlText w:val="%2.%3."/>
      <w:lvlJc w:val="left"/>
      <w:pPr>
        <w:ind w:left="0" w:firstLine="0"/>
      </w:pPr>
      <w:rPr>
        <w:rFonts w:ascii="Times New Roman" w:hAnsi="Times New Roman" w:cs="Times New Roman" w:eastAsia="Times New Roman"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17"/>
  </w:num>
  <w:num w:numId="14">
    <w:abstractNumId w:val="3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12"/>
  </w:num>
  <w:num w:numId="20">
    <w:abstractNumId w:val="1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2"/>
    <w:next w:val="64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2"/>
    <w:next w:val="64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2"/>
    <w:next w:val="64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2"/>
    <w:next w:val="64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3"/>
    <w:link w:val="32"/>
    <w:uiPriority w:val="10"/>
    <w:rPr>
      <w:sz w:val="48"/>
      <w:szCs w:val="48"/>
    </w:rPr>
  </w:style>
  <w:style w:type="paragraph" w:styleId="34">
    <w:name w:val="Subtitle"/>
    <w:basedOn w:val="642"/>
    <w:next w:val="64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3"/>
    <w:link w:val="34"/>
    <w:uiPriority w:val="11"/>
    <w:rPr>
      <w:sz w:val="24"/>
      <w:szCs w:val="24"/>
    </w:rPr>
  </w:style>
  <w:style w:type="paragraph" w:styleId="36">
    <w:name w:val="Quote"/>
    <w:basedOn w:val="642"/>
    <w:next w:val="64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2"/>
    <w:next w:val="64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3"/>
    <w:link w:val="40"/>
    <w:uiPriority w:val="99"/>
  </w:style>
  <w:style w:type="paragraph" w:styleId="42">
    <w:name w:val="Footer"/>
    <w:basedOn w:val="64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3"/>
    <w:link w:val="42"/>
    <w:uiPriority w:val="99"/>
  </w:style>
  <w:style w:type="paragraph" w:styleId="44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3"/>
    <w:uiPriority w:val="99"/>
    <w:unhideWhenUsed/>
    <w:rPr>
      <w:vertAlign w:val="superscript"/>
    </w:rPr>
  </w:style>
  <w:style w:type="paragraph" w:styleId="176">
    <w:name w:val="endnote text"/>
    <w:basedOn w:val="64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3"/>
    <w:uiPriority w:val="99"/>
    <w:semiHidden/>
    <w:unhideWhenUsed/>
    <w:rPr>
      <w:vertAlign w:val="superscript"/>
    </w:rPr>
  </w:style>
  <w:style w:type="paragraph" w:styleId="179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Normal (Web)"/>
    <w:basedOn w:val="64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647">
    <w:name w:val="Table Grid"/>
    <w:basedOn w:val="6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8" w:customStyle="1">
    <w:name w:val="Знак Знак Знак Знак Знак Знак Знак Знак Знак Знак Знак Знак Знак Знак Знак Знак"/>
    <w:basedOn w:val="642"/>
    <w:pPr>
      <w:spacing w:line="240" w:lineRule="exact"/>
    </w:pPr>
    <w:rPr>
      <w:rFonts w:ascii="Verdana" w:hAnsi="Verdana" w:cs="Times New Roman" w:eastAsia="Times New Roman"/>
      <w:sz w:val="20"/>
      <w:szCs w:val="20"/>
      <w:lang w:val="en-US"/>
    </w:rPr>
  </w:style>
  <w:style w:type="character" w:styleId="649" w:customStyle="1">
    <w:name w:val="Основной текст (2)_"/>
    <w:basedOn w:val="643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sz w:val="28"/>
      <w:szCs w:val="28"/>
      <w:u w:val="none"/>
    </w:rPr>
  </w:style>
  <w:style w:type="character" w:styleId="650" w:customStyle="1">
    <w:name w:val="Основной текст (2)"/>
    <w:basedOn w:val="649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651" w:customStyle="1">
    <w:name w:val="Заголовок №1_"/>
    <w:basedOn w:val="643"/>
    <w:link w:val="652"/>
    <w:rPr>
      <w:rFonts w:ascii="Times New Roman" w:hAnsi="Times New Roman" w:cs="Times New Roman" w:eastAsia="Times New Roman"/>
      <w:b/>
      <w:bCs/>
      <w:sz w:val="28"/>
      <w:szCs w:val="28"/>
      <w:shd w:val="clear" w:color="auto" w:fill="ffffff"/>
    </w:rPr>
  </w:style>
  <w:style w:type="paragraph" w:styleId="652" w:customStyle="1">
    <w:name w:val="Заголовок №1"/>
    <w:basedOn w:val="642"/>
    <w:link w:val="651"/>
    <w:pPr>
      <w:jc w:val="both"/>
      <w:spacing w:before="240" w:after="360" w:line="0" w:lineRule="atLeast"/>
      <w:shd w:val="clear" w:color="auto" w:fill="ffffff"/>
      <w:widowControl w:val="off"/>
      <w:outlineLvl w:val="0"/>
    </w:pPr>
    <w:rPr>
      <w:rFonts w:ascii="Times New Roman" w:hAnsi="Times New Roman" w:cs="Times New Roman" w:eastAsia="Times New Roman"/>
      <w:b/>
      <w:bCs/>
      <w:sz w:val="28"/>
      <w:szCs w:val="28"/>
    </w:rPr>
  </w:style>
  <w:style w:type="paragraph" w:styleId="653">
    <w:name w:val="List Paragraph"/>
    <w:basedOn w:val="642"/>
    <w:uiPriority w:val="34"/>
    <w:qFormat/>
    <w:pPr>
      <w:contextualSpacing/>
      <w:ind w:left="720"/>
    </w:pPr>
  </w:style>
  <w:style w:type="table" w:styleId="654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5">
    <w:name w:val="Balloon Text"/>
    <w:basedOn w:val="642"/>
    <w:link w:val="6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6" w:customStyle="1">
    <w:name w:val="Текст выноски Знак"/>
    <w:basedOn w:val="643"/>
    <w:link w:val="655"/>
    <w:uiPriority w:val="99"/>
    <w:semiHidden/>
    <w:rPr>
      <w:rFonts w:ascii="Segoe UI" w:hAnsi="Segoe UI" w:cs="Segoe UI"/>
      <w:sz w:val="18"/>
      <w:szCs w:val="18"/>
    </w:rPr>
  </w:style>
  <w:style w:type="character" w:styleId="657" w:customStyle="1">
    <w:name w:val="Основной текст_"/>
    <w:basedOn w:val="643"/>
    <w:link w:val="659"/>
    <w:rPr>
      <w:rFonts w:ascii="Times New Roman" w:hAnsi="Times New Roman" w:cs="Times New Roman" w:eastAsia="Times New Roman"/>
      <w:sz w:val="26"/>
      <w:szCs w:val="26"/>
      <w:shd w:val="clear" w:color="auto" w:fill="ffffff"/>
    </w:rPr>
  </w:style>
  <w:style w:type="character" w:styleId="658" w:customStyle="1">
    <w:name w:val="Заголовок №3_"/>
    <w:basedOn w:val="643"/>
    <w:link w:val="660"/>
    <w:rPr>
      <w:rFonts w:ascii="Times New Roman" w:hAnsi="Times New Roman" w:cs="Times New Roman" w:eastAsia="Times New Roman"/>
      <w:sz w:val="27"/>
      <w:szCs w:val="27"/>
      <w:shd w:val="clear" w:color="auto" w:fill="ffffff"/>
    </w:rPr>
  </w:style>
  <w:style w:type="paragraph" w:styleId="659" w:customStyle="1">
    <w:name w:val="Основной текст2"/>
    <w:basedOn w:val="642"/>
    <w:link w:val="657"/>
    <w:pPr>
      <w:ind w:hanging="580"/>
      <w:spacing w:after="840" w:line="250" w:lineRule="exact"/>
      <w:shd w:val="clear" w:color="auto" w:fill="ffffff"/>
    </w:pPr>
    <w:rPr>
      <w:rFonts w:ascii="Times New Roman" w:hAnsi="Times New Roman" w:cs="Times New Roman" w:eastAsia="Times New Roman"/>
      <w:sz w:val="26"/>
      <w:szCs w:val="26"/>
    </w:rPr>
  </w:style>
  <w:style w:type="paragraph" w:styleId="660" w:customStyle="1">
    <w:name w:val="Заголовок №3"/>
    <w:basedOn w:val="642"/>
    <w:link w:val="658"/>
    <w:pPr>
      <w:ind w:hanging="580"/>
      <w:jc w:val="both"/>
      <w:spacing w:before="240" w:after="0" w:line="322" w:lineRule="exact"/>
      <w:shd w:val="clear" w:color="auto" w:fill="ffffff"/>
      <w:outlineLvl w:val="2"/>
    </w:pPr>
    <w:rPr>
      <w:rFonts w:ascii="Times New Roman" w:hAnsi="Times New Roman" w:cs="Times New Roman" w:eastAsia="Times New Roman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МБОУ "Восточная СОШ"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Эмма Сусликова</cp:lastModifiedBy>
  <cp:revision>3</cp:revision>
  <dcterms:created xsi:type="dcterms:W3CDTF">2020-11-19T07:21:00Z</dcterms:created>
  <dcterms:modified xsi:type="dcterms:W3CDTF">2022-04-01T04:40:04Z</dcterms:modified>
</cp:coreProperties>
</file>